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720A" w14:textId="77777777" w:rsidR="008A0979" w:rsidRPr="00F20D8E" w:rsidRDefault="008A0979" w:rsidP="006C7B87">
      <w:pPr>
        <w:spacing w:after="120" w:line="276" w:lineRule="auto"/>
        <w:jc w:val="center"/>
        <w:rPr>
          <w:rFonts w:ascii="Georgia" w:eastAsia="Times New Roman" w:hAnsi="Georgia" w:cs="Times New Roman"/>
          <w:noProof/>
          <w:color w:val="000000"/>
          <w:sz w:val="30"/>
          <w:szCs w:val="30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30"/>
          <w:szCs w:val="30"/>
          <w:lang w:eastAsia="fr-FR" w:bidi="he-IL"/>
        </w:rPr>
        <w:t>Appartenir à la cité, faire communauté</w:t>
      </w:r>
    </w:p>
    <w:p w14:paraId="7F04B010" w14:textId="77777777" w:rsidR="008A0979" w:rsidRPr="00F20D8E" w:rsidRDefault="008A0979" w:rsidP="006C7B87">
      <w:pPr>
        <w:spacing w:after="120" w:line="276" w:lineRule="auto"/>
        <w:jc w:val="center"/>
        <w:rPr>
          <w:rFonts w:ascii="Georgia" w:eastAsia="Times New Roman" w:hAnsi="Georgia" w:cs="Times New Roman"/>
          <w:noProof/>
          <w:color w:val="000000"/>
          <w:sz w:val="26"/>
          <w:szCs w:val="26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26"/>
          <w:szCs w:val="26"/>
          <w:lang w:eastAsia="fr-FR" w:bidi="he-IL"/>
        </w:rPr>
        <w:t>Sur l’inclusion politique des juifs en Occident (Antiquité tardive-Moyen Âge)</w:t>
      </w:r>
    </w:p>
    <w:p w14:paraId="7DD50596" w14:textId="3C0EAC6A" w:rsidR="006C7B87" w:rsidRPr="00F20D8E" w:rsidRDefault="008A0979" w:rsidP="006C7B87">
      <w:pPr>
        <w:spacing w:after="120" w:line="276" w:lineRule="auto"/>
        <w:jc w:val="center"/>
        <w:rPr>
          <w:rFonts w:ascii="Georgia" w:hAnsi="Georgia"/>
          <w:noProof/>
        </w:rPr>
      </w:pPr>
      <w:r w:rsidRPr="00F20D8E">
        <w:rPr>
          <w:rFonts w:ascii="Georgia" w:eastAsia="Times New Roman" w:hAnsi="Georgia" w:cs="Times New Roman"/>
          <w:noProof/>
          <w:color w:val="000000"/>
          <w:lang w:eastAsia="fr-FR" w:bidi="he-IL"/>
        </w:rPr>
        <w:t xml:space="preserve">Journée d’études au </w:t>
      </w:r>
      <w:r w:rsidRPr="00F20D8E">
        <w:rPr>
          <w:rFonts w:ascii="Georgia" w:hAnsi="Georgia"/>
          <w:noProof/>
        </w:rPr>
        <w:t>Musée d’art et d’histoire du judaïsme, Paris, 7 juin 2022</w:t>
      </w:r>
    </w:p>
    <w:p w14:paraId="7B0CF8AC" w14:textId="55642464" w:rsidR="008A0979" w:rsidRPr="00F20D8E" w:rsidRDefault="008A0979" w:rsidP="006C7B87">
      <w:pPr>
        <w:spacing w:after="120" w:line="276" w:lineRule="auto"/>
        <w:jc w:val="center"/>
        <w:rPr>
          <w:rFonts w:ascii="Georgia" w:hAnsi="Georgia"/>
          <w:noProof/>
        </w:rPr>
      </w:pPr>
      <w:r w:rsidRPr="00F20D8E">
        <w:rPr>
          <w:rFonts w:ascii="Georgia" w:hAnsi="Georgia"/>
          <w:noProof/>
        </w:rPr>
        <w:t>Programme prévisionnel</w:t>
      </w:r>
    </w:p>
    <w:p w14:paraId="37EC3A46" w14:textId="77777777" w:rsidR="008A0979" w:rsidRPr="00F20D8E" w:rsidRDefault="008A0979" w:rsidP="006C7B87">
      <w:pPr>
        <w:spacing w:after="120" w:line="276" w:lineRule="auto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</w:p>
    <w:p w14:paraId="7DA8EA50" w14:textId="39F3F021" w:rsidR="008A0979" w:rsidRPr="00F20D8E" w:rsidRDefault="00F20D8E" w:rsidP="006C7B87">
      <w:pPr>
        <w:spacing w:after="120" w:line="276" w:lineRule="auto"/>
        <w:jc w:val="both"/>
        <w:rPr>
          <w:rFonts w:ascii="Georgia" w:eastAsia="Times New Roman" w:hAnsi="Georgia" w:cs="Times New Roman"/>
          <w:noProof/>
          <w:color w:val="000000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lang w:eastAsia="fr-FR" w:bidi="he-IL"/>
        </w:rPr>
        <w:t>9 h 30</w:t>
      </w:r>
    </w:p>
    <w:p w14:paraId="2BD45EEB" w14:textId="4B74DA88" w:rsidR="00342EE2" w:rsidRPr="00F20D8E" w:rsidRDefault="006C7B87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Claire Soussen (</w:t>
      </w:r>
      <w:r w:rsidRPr="00F20D8E">
        <w:rPr>
          <w:rStyle w:val="hgkelc"/>
          <w:rFonts w:ascii="Georgia" w:hAnsi="Georgia"/>
          <w:noProof/>
          <w:sz w:val="22"/>
          <w:szCs w:val="22"/>
        </w:rPr>
        <w:t>Université du Littoral-Côte-d’Opale</w:t>
      </w: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), Claude Denjean (</w:t>
      </w:r>
      <w:r w:rsidRPr="00F20D8E">
        <w:rPr>
          <w:rFonts w:ascii="Georgia" w:hAnsi="Georgia"/>
          <w:noProof/>
          <w:sz w:val="22"/>
          <w:szCs w:val="22"/>
        </w:rPr>
        <w:t>université de Perpignan – Via Domitia</w:t>
      </w: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) et Pierre Savy (École française de Rome)</w:t>
      </w:r>
      <w:r w:rsidR="008A0979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, </w:t>
      </w:r>
      <w:r w:rsidR="00342EE2" w:rsidRPr="00F20D8E">
        <w:rPr>
          <w:rFonts w:ascii="Georgia" w:eastAsia="Times New Roman" w:hAnsi="Georgia" w:cs="Times New Roman"/>
          <w:i/>
          <w:iCs/>
          <w:noProof/>
          <w:color w:val="000000"/>
          <w:sz w:val="22"/>
          <w:szCs w:val="22"/>
          <w:lang w:eastAsia="fr-FR" w:bidi="he-IL"/>
        </w:rPr>
        <w:t>I</w:t>
      </w:r>
      <w:r w:rsidR="008A0979" w:rsidRPr="00F20D8E">
        <w:rPr>
          <w:rFonts w:ascii="Georgia" w:eastAsia="Times New Roman" w:hAnsi="Georgia" w:cs="Times New Roman"/>
          <w:i/>
          <w:iCs/>
          <w:noProof/>
          <w:color w:val="000000"/>
          <w:sz w:val="22"/>
          <w:szCs w:val="22"/>
          <w:lang w:eastAsia="fr-FR" w:bidi="he-IL"/>
        </w:rPr>
        <w:t>ntroductio</w:t>
      </w:r>
      <w:r w:rsidR="00342EE2" w:rsidRPr="00F20D8E">
        <w:rPr>
          <w:rFonts w:ascii="Georgia" w:eastAsia="Times New Roman" w:hAnsi="Georgia" w:cs="Times New Roman"/>
          <w:i/>
          <w:iCs/>
          <w:noProof/>
          <w:color w:val="000000"/>
          <w:sz w:val="22"/>
          <w:szCs w:val="22"/>
          <w:lang w:eastAsia="fr-FR" w:bidi="he-IL"/>
        </w:rPr>
        <w:t>n</w:t>
      </w:r>
    </w:p>
    <w:p w14:paraId="3AB5D00B" w14:textId="1CA18B92" w:rsidR="00342EE2" w:rsidRPr="00F20D8E" w:rsidRDefault="00610DCC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Capucine </w:t>
      </w:r>
      <w:r w:rsidR="008A0979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Nemo-Pekelman</w:t>
      </w:r>
      <w:r w:rsidR="00342EE2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(</w:t>
      </w:r>
      <w:r w:rsidR="00750B1B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U</w:t>
      </w:r>
      <w:r w:rsidR="00750B1B" w:rsidRPr="00F20D8E">
        <w:rPr>
          <w:rStyle w:val="Accentuation"/>
          <w:rFonts w:ascii="Georgia" w:hAnsi="Georgia"/>
          <w:i w:val="0"/>
          <w:iCs w:val="0"/>
          <w:noProof/>
          <w:sz w:val="22"/>
          <w:szCs w:val="22"/>
        </w:rPr>
        <w:t>niversité</w:t>
      </w:r>
      <w:r w:rsidR="00750B1B" w:rsidRPr="00F20D8E">
        <w:rPr>
          <w:rFonts w:ascii="Georgia" w:hAnsi="Georgia"/>
          <w:noProof/>
          <w:sz w:val="22"/>
          <w:szCs w:val="22"/>
        </w:rPr>
        <w:t xml:space="preserve"> Paris Nanterre</w:t>
      </w:r>
      <w:r w:rsidR="00342EE2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)</w:t>
      </w:r>
      <w:r w:rsidR="009C306F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, </w:t>
      </w:r>
      <w:r w:rsidR="00342EE2" w:rsidRPr="00F20D8E">
        <w:rPr>
          <w:rFonts w:ascii="Georgia" w:eastAsia="Times New Roman" w:hAnsi="Georgia" w:cs="Times New Roman"/>
          <w:i/>
          <w:iCs/>
          <w:noProof/>
          <w:sz w:val="22"/>
          <w:szCs w:val="22"/>
          <w:lang w:eastAsia="fr-FR"/>
        </w:rPr>
        <w:t>Les juifs dans le monde civique de l</w:t>
      </w:r>
      <w:r w:rsidR="00750B1B" w:rsidRPr="00F20D8E">
        <w:rPr>
          <w:rFonts w:ascii="Georgia" w:eastAsia="Times New Roman" w:hAnsi="Georgia" w:cs="Times New Roman"/>
          <w:i/>
          <w:iCs/>
          <w:noProof/>
          <w:sz w:val="22"/>
          <w:szCs w:val="22"/>
          <w:lang w:eastAsia="fr-FR"/>
        </w:rPr>
        <w:t>’</w:t>
      </w:r>
      <w:r w:rsidR="00342EE2" w:rsidRPr="00F20D8E">
        <w:rPr>
          <w:rFonts w:ascii="Georgia" w:eastAsia="Times New Roman" w:hAnsi="Georgia" w:cs="Times New Roman"/>
          <w:i/>
          <w:iCs/>
          <w:noProof/>
          <w:sz w:val="22"/>
          <w:szCs w:val="22"/>
          <w:lang w:eastAsia="fr-FR"/>
        </w:rPr>
        <w:t>Antiquité tardive</w:t>
      </w:r>
    </w:p>
    <w:p w14:paraId="4CFA5B96" w14:textId="1482A2AC" w:rsidR="00342EE2" w:rsidRPr="00F20D8E" w:rsidRDefault="008A0979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sz w:val="22"/>
          <w:szCs w:val="22"/>
          <w:lang w:eastAsia="fr-FR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Giacomo </w:t>
      </w:r>
      <w:r w:rsidR="00610DCC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Todeschini</w:t>
      </w:r>
      <w:r w:rsidR="009C306F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, </w:t>
      </w:r>
      <w:r w:rsidR="00342EE2" w:rsidRPr="00F20D8E">
        <w:rPr>
          <w:rFonts w:ascii="Georgia" w:eastAsia="Times New Roman" w:hAnsi="Georgia" w:cs="Times New Roman"/>
          <w:i/>
          <w:iCs/>
          <w:noProof/>
          <w:sz w:val="22"/>
          <w:szCs w:val="22"/>
          <w:lang w:eastAsia="fr-FR"/>
        </w:rPr>
        <w:t>L’inclusion ambiguë des juifs dans les villes italiennes du Moyen Âge</w:t>
      </w:r>
    </w:p>
    <w:p w14:paraId="6CE70A51" w14:textId="3D32090D" w:rsidR="00342EE2" w:rsidRPr="00F20D8E" w:rsidRDefault="009C306F" w:rsidP="006C7B87">
      <w:pPr>
        <w:spacing w:after="120" w:line="276" w:lineRule="auto"/>
        <w:ind w:left="568" w:hanging="284"/>
        <w:jc w:val="both"/>
        <w:rPr>
          <w:rFonts w:ascii="Georgia" w:hAnsi="Georgia"/>
          <w:noProof/>
          <w:sz w:val="22"/>
          <w:szCs w:val="22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Pierre Savy, </w:t>
      </w:r>
      <w:r w:rsidR="00342EE2" w:rsidRPr="00F20D8E">
        <w:rPr>
          <w:rFonts w:ascii="Georgia" w:hAnsi="Georgia"/>
          <w:i/>
          <w:iCs/>
          <w:noProof/>
          <w:sz w:val="22"/>
          <w:szCs w:val="22"/>
        </w:rPr>
        <w:t>Une inclusion négociée ? L</w:t>
      </w:r>
      <w:r w:rsidR="00750B1B" w:rsidRPr="00F20D8E">
        <w:rPr>
          <w:rFonts w:ascii="Georgia" w:hAnsi="Georgia"/>
          <w:i/>
          <w:iCs/>
          <w:noProof/>
          <w:sz w:val="22"/>
          <w:szCs w:val="22"/>
        </w:rPr>
        <w:t>’</w:t>
      </w:r>
      <w:r w:rsidR="00342EE2" w:rsidRPr="00F20D8E">
        <w:rPr>
          <w:rFonts w:ascii="Georgia" w:hAnsi="Georgia"/>
          <w:i/>
          <w:iCs/>
          <w:noProof/>
          <w:sz w:val="22"/>
          <w:szCs w:val="22"/>
        </w:rPr>
        <w:t>agentivité juive (France-Italie, bas Moyen Âge)</w:t>
      </w:r>
    </w:p>
    <w:p w14:paraId="266CD553" w14:textId="41A58642" w:rsidR="00610DCC" w:rsidRPr="00F20D8E" w:rsidRDefault="00610DCC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Claire </w:t>
      </w:r>
      <w:r w:rsidR="008A0979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Soussen </w:t>
      </w: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et Claude</w:t>
      </w:r>
      <w:r w:rsidR="008A0979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Denjean, </w:t>
      </w:r>
      <w:r w:rsidR="00945986">
        <w:rPr>
          <w:rFonts w:ascii="Georgia" w:eastAsia="Times New Roman" w:hAnsi="Georgia" w:cs="Times New Roman"/>
          <w:i/>
          <w:iCs/>
          <w:noProof/>
          <w:color w:val="000000"/>
          <w:sz w:val="22"/>
          <w:szCs w:val="22"/>
          <w:lang w:eastAsia="fr-FR" w:bidi="he-IL"/>
        </w:rPr>
        <w:t>Le roi et ses juifs. Places et positions des juifs dans les monarchies occidentales (Péninsule Ibérique, France Angleterre).</w:t>
      </w:r>
    </w:p>
    <w:p w14:paraId="3840A838" w14:textId="77777777" w:rsidR="00610DCC" w:rsidRPr="00F20D8E" w:rsidRDefault="00610DCC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</w:p>
    <w:p w14:paraId="1EF2103E" w14:textId="134DBB60" w:rsidR="008A0979" w:rsidRPr="00F20D8E" w:rsidRDefault="00F20D8E" w:rsidP="006C7B87">
      <w:pPr>
        <w:spacing w:after="120" w:line="276" w:lineRule="auto"/>
        <w:jc w:val="both"/>
        <w:rPr>
          <w:rFonts w:ascii="Georgia" w:eastAsia="Times New Roman" w:hAnsi="Georgia" w:cs="Times New Roman"/>
          <w:noProof/>
          <w:color w:val="000000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lang w:eastAsia="fr-FR" w:bidi="he-IL"/>
        </w:rPr>
        <w:t>14 h</w:t>
      </w:r>
    </w:p>
    <w:p w14:paraId="238248BB" w14:textId="505575D0" w:rsidR="00610DCC" w:rsidRPr="00F20D8E" w:rsidRDefault="00610DCC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Atelier 1</w:t>
      </w:r>
      <w:r w:rsidR="00721FCA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– </w:t>
      </w:r>
      <w:r w:rsidR="00721FCA" w:rsidRPr="00F20D8E">
        <w:rPr>
          <w:rFonts w:ascii="Georgia" w:eastAsia="Times New Roman" w:hAnsi="Georgia" w:cs="Times New Roman"/>
          <w:i/>
          <w:iCs/>
          <w:noProof/>
          <w:color w:val="000000"/>
          <w:sz w:val="22"/>
          <w:szCs w:val="22"/>
          <w:lang w:eastAsia="fr-FR" w:bidi="he-IL"/>
        </w:rPr>
        <w:t>Négocier et contractualiser la présence juive</w:t>
      </w:r>
      <w:r w:rsidR="00721FCA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</w:t>
      </w: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:</w:t>
      </w:r>
      <w:r w:rsidR="009C306F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</w:t>
      </w:r>
      <w:r w:rsidR="00750B1B" w:rsidRPr="00F20D8E">
        <w:rPr>
          <w:rFonts w:ascii="Georgia" w:hAnsi="Georgia"/>
          <w:noProof/>
          <w:sz w:val="22"/>
          <w:szCs w:val="22"/>
        </w:rPr>
        <w:t xml:space="preserve">Marie Dejoux (Université Paris 1 Panthéon-Sorbonne), Amélie Sagasser (Deutsches Historisches Institut Paris) et Alessandra Veronese (Università degli Studi di Pisa) </w:t>
      </w:r>
    </w:p>
    <w:p w14:paraId="52596B0F" w14:textId="35430077" w:rsidR="00610DCC" w:rsidRPr="00F20D8E" w:rsidRDefault="00610DCC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Atelier 2</w:t>
      </w:r>
      <w:r w:rsidR="00721FCA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– </w:t>
      </w:r>
      <w:r w:rsidR="00721FCA" w:rsidRPr="00F20D8E">
        <w:rPr>
          <w:rFonts w:ascii="Georgia" w:eastAsia="Times New Roman" w:hAnsi="Georgia" w:cs="Times New Roman"/>
          <w:i/>
          <w:iCs/>
          <w:noProof/>
          <w:color w:val="000000"/>
          <w:sz w:val="22"/>
          <w:szCs w:val="22"/>
          <w:lang w:eastAsia="fr-FR" w:bidi="he-IL"/>
        </w:rPr>
        <w:t>Les formes vécues de l’appartenance</w:t>
      </w: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:</w:t>
      </w:r>
      <w:r w:rsidR="00750B1B" w:rsidRPr="00F20D8E">
        <w:rPr>
          <w:rFonts w:ascii="Georgia" w:hAnsi="Georgia"/>
          <w:noProof/>
          <w:sz w:val="22"/>
          <w:szCs w:val="22"/>
        </w:rPr>
        <w:t xml:space="preserve"> </w:t>
      </w:r>
      <w:r w:rsidR="008A4E81">
        <w:rPr>
          <w:rFonts w:ascii="Georgia" w:hAnsi="Georgia"/>
          <w:noProof/>
          <w:sz w:val="22"/>
          <w:szCs w:val="22"/>
        </w:rPr>
        <w:t>Manon Banoun</w:t>
      </w:r>
      <w:r w:rsidR="00750B1B" w:rsidRPr="00F20D8E">
        <w:rPr>
          <w:rFonts w:ascii="Georgia" w:hAnsi="Georgia"/>
          <w:noProof/>
          <w:sz w:val="22"/>
          <w:szCs w:val="22"/>
        </w:rPr>
        <w:t xml:space="preserve"> (Université </w:t>
      </w:r>
      <w:r w:rsidR="008A4E81">
        <w:rPr>
          <w:rFonts w:ascii="Georgia" w:hAnsi="Georgia"/>
          <w:noProof/>
          <w:sz w:val="22"/>
          <w:szCs w:val="22"/>
        </w:rPr>
        <w:t>Paris 1 Panthéon-Sorbonne</w:t>
      </w:r>
      <w:r w:rsidR="00750B1B" w:rsidRPr="00F20D8E">
        <w:rPr>
          <w:rFonts w:ascii="Georgia" w:hAnsi="Georgia"/>
          <w:noProof/>
          <w:sz w:val="22"/>
          <w:szCs w:val="22"/>
        </w:rPr>
        <w:t>)</w:t>
      </w: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, Romain Saguer</w:t>
      </w:r>
      <w:r w:rsidR="00750B1B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(</w:t>
      </w:r>
      <w:r w:rsidR="00750B1B" w:rsidRPr="00F20D8E">
        <w:rPr>
          <w:rFonts w:ascii="Georgia" w:hAnsi="Georgia"/>
          <w:noProof/>
          <w:sz w:val="22"/>
          <w:szCs w:val="22"/>
        </w:rPr>
        <w:t>université de Perpignan – Via Domitia</w:t>
      </w:r>
      <w:r w:rsidR="00750B1B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) et </w:t>
      </w:r>
      <w:r w:rsidR="00750B1B" w:rsidRPr="00F20D8E">
        <w:rPr>
          <w:rFonts w:ascii="Georgia" w:hAnsi="Georgia"/>
          <w:noProof/>
          <w:sz w:val="22"/>
          <w:szCs w:val="22"/>
        </w:rPr>
        <w:t>Danièle Sansy</w:t>
      </w:r>
      <w:r w:rsidR="006C7B87" w:rsidRPr="00F20D8E">
        <w:rPr>
          <w:rFonts w:ascii="Georgia" w:hAnsi="Georgia"/>
          <w:noProof/>
          <w:sz w:val="22"/>
          <w:szCs w:val="22"/>
        </w:rPr>
        <w:t xml:space="preserve"> (Université Le Havre Normandie)</w:t>
      </w:r>
    </w:p>
    <w:p w14:paraId="703985E9" w14:textId="29C053F7" w:rsidR="00230F5F" w:rsidRPr="00F20D8E" w:rsidRDefault="00610DCC" w:rsidP="006C7B87">
      <w:pPr>
        <w:spacing w:after="120" w:line="276" w:lineRule="auto"/>
        <w:ind w:left="568" w:hanging="284"/>
        <w:jc w:val="both"/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</w:pPr>
      <w:r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>Pierre Monnet</w:t>
      </w:r>
      <w:r w:rsidR="006C7B87" w:rsidRPr="00F20D8E">
        <w:rPr>
          <w:rFonts w:ascii="Georgia" w:eastAsia="Times New Roman" w:hAnsi="Georgia" w:cs="Times New Roman"/>
          <w:noProof/>
          <w:color w:val="000000"/>
          <w:sz w:val="22"/>
          <w:szCs w:val="22"/>
          <w:lang w:eastAsia="fr-FR" w:bidi="he-IL"/>
        </w:rPr>
        <w:t xml:space="preserve"> (École des hautes études en sciences sociales), </w:t>
      </w:r>
      <w:r w:rsidR="006C7B87" w:rsidRPr="00F20D8E">
        <w:rPr>
          <w:rFonts w:ascii="Georgia" w:eastAsia="Times New Roman" w:hAnsi="Georgia" w:cs="Times New Roman"/>
          <w:i/>
          <w:iCs/>
          <w:noProof/>
          <w:color w:val="000000"/>
          <w:sz w:val="22"/>
          <w:szCs w:val="22"/>
          <w:lang w:eastAsia="fr-FR" w:bidi="he-IL"/>
        </w:rPr>
        <w:t>Conclusion</w:t>
      </w:r>
    </w:p>
    <w:sectPr w:rsidR="00230F5F" w:rsidRPr="00F2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C"/>
    <w:rsid w:val="0001599B"/>
    <w:rsid w:val="00230F5F"/>
    <w:rsid w:val="00342EE2"/>
    <w:rsid w:val="00405F79"/>
    <w:rsid w:val="00610DCC"/>
    <w:rsid w:val="006C7B87"/>
    <w:rsid w:val="006D315F"/>
    <w:rsid w:val="00721FCA"/>
    <w:rsid w:val="00750B1B"/>
    <w:rsid w:val="008A0979"/>
    <w:rsid w:val="008A4E81"/>
    <w:rsid w:val="00945986"/>
    <w:rsid w:val="009C306F"/>
    <w:rsid w:val="00B700CC"/>
    <w:rsid w:val="00D970FE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DD70"/>
  <w15:chartTrackingRefBased/>
  <w15:docId w15:val="{E10E7F5B-1CFC-44A6-8B79-DE5ED758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C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342EE2"/>
  </w:style>
  <w:style w:type="character" w:styleId="Accentuation">
    <w:name w:val="Emphasis"/>
    <w:basedOn w:val="Policepardfaut"/>
    <w:uiPriority w:val="20"/>
    <w:qFormat/>
    <w:rsid w:val="00750B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Savy</dc:creator>
  <cp:keywords/>
  <dc:description/>
  <cp:lastModifiedBy>Claire Soussen</cp:lastModifiedBy>
  <cp:revision>4</cp:revision>
  <dcterms:created xsi:type="dcterms:W3CDTF">2022-02-09T17:24:00Z</dcterms:created>
  <dcterms:modified xsi:type="dcterms:W3CDTF">2022-04-11T08:26:00Z</dcterms:modified>
</cp:coreProperties>
</file>